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5251D54F" w:rsidR="00ED5C78" w:rsidRPr="00020C7A" w:rsidRDefault="00286793">
      <w:pPr>
        <w:rPr>
          <w:rFonts w:ascii="Aptos" w:eastAsia="游ゴシック" w:hAnsi="Aptos"/>
          <w:b/>
          <w:bCs/>
          <w:sz w:val="40"/>
          <w:szCs w:val="40"/>
        </w:rPr>
      </w:pPr>
      <w:r>
        <w:rPr>
          <w:rFonts w:ascii="Aptos" w:eastAsia="游ゴシック" w:hAnsi="Aptos" w:hint="eastAsia"/>
          <w:b/>
          <w:bCs/>
          <w:sz w:val="40"/>
          <w:szCs w:val="40"/>
        </w:rPr>
        <w:t>Financing Deal of the Year</w:t>
      </w:r>
    </w:p>
    <w:p w14:paraId="7BA20608" w14:textId="77777777" w:rsidR="00020C7A" w:rsidRPr="00020C7A" w:rsidRDefault="00020C7A">
      <w:pPr>
        <w:rPr>
          <w:rFonts w:ascii="游ゴシック" w:eastAsia="游ゴシック" w:hAnsi="游ゴシック"/>
        </w:rPr>
      </w:pPr>
    </w:p>
    <w:p w14:paraId="1047ED48" w14:textId="16135D3E" w:rsidR="00286793" w:rsidRPr="00286793" w:rsidRDefault="00286793" w:rsidP="00286793">
      <w:pPr>
        <w:rPr>
          <w:rFonts w:ascii="游ゴシック" w:eastAsia="游ゴシック" w:hAnsi="游ゴシック"/>
        </w:rPr>
      </w:pPr>
      <w:r w:rsidRPr="00286793">
        <w:rPr>
          <w:rFonts w:ascii="游ゴシック" w:eastAsia="游ゴシック" w:hAnsi="游ゴシック"/>
        </w:rPr>
        <w:t>Financing Deal of the Yearは、日本における製薬企業やバイオテク企業による資金調達の成功を表彰するカテゴリーです。上場企業および非上場企業の両方を対象にしています。助成金や官民パートナーシップ、ベンチャーキャピタルやプライベートエクイティからの資金調達、新規株式公開などさまざまな形態を対象とします。また、新規資金の大半は、創薬および／または事業の発展に充てられることが望ましいものとします。審査の対象期間は2023年7月1日～2024年6月30日までとします。</w:t>
      </w:r>
    </w:p>
    <w:p w14:paraId="3266A9BD" w14:textId="77777777" w:rsidR="00286793" w:rsidRPr="00286793" w:rsidRDefault="00286793" w:rsidP="00286793">
      <w:pPr>
        <w:rPr>
          <w:rFonts w:ascii="游ゴシック" w:eastAsia="游ゴシック" w:hAnsi="游ゴシック"/>
        </w:rPr>
      </w:pPr>
    </w:p>
    <w:p w14:paraId="278A958C" w14:textId="74196FD7" w:rsidR="00286793" w:rsidRPr="00286793" w:rsidRDefault="00286793" w:rsidP="00286793">
      <w:pPr>
        <w:rPr>
          <w:rFonts w:ascii="游ゴシック" w:eastAsia="游ゴシック" w:hAnsi="游ゴシック"/>
        </w:rPr>
      </w:pPr>
      <w:r w:rsidRPr="00286793">
        <w:rPr>
          <w:rFonts w:ascii="游ゴシック" w:eastAsia="游ゴシック" w:hAnsi="游ゴシック" w:hint="eastAsia"/>
        </w:rPr>
        <w:t>このカテゴリーの基本的な審査基準は、</w:t>
      </w:r>
      <w:r w:rsidR="00725727" w:rsidRPr="00725727">
        <w:rPr>
          <w:rFonts w:ascii="游ゴシック" w:eastAsia="游ゴシック" w:hAnsi="游ゴシック" w:hint="eastAsia"/>
        </w:rPr>
        <w:t>一度に調達した資金の総額ですが（例えばシリーズ</w:t>
      </w:r>
      <w:r w:rsidR="00725727" w:rsidRPr="00725727">
        <w:rPr>
          <w:rFonts w:ascii="游ゴシック" w:eastAsia="游ゴシック" w:hAnsi="游ゴシック"/>
        </w:rPr>
        <w:t>Aまたはそれ以降の資金調達ラウンドやIPOなど）、</w:t>
      </w:r>
      <w:r w:rsidRPr="00286793">
        <w:rPr>
          <w:rFonts w:ascii="游ゴシック" w:eastAsia="游ゴシック" w:hAnsi="游ゴシック"/>
        </w:rPr>
        <w:t>下記の他の要素も考慮されます。</w:t>
      </w:r>
    </w:p>
    <w:p w14:paraId="0A97E631" w14:textId="77777777" w:rsidR="00286793" w:rsidRPr="00286793" w:rsidRDefault="00286793" w:rsidP="00286793">
      <w:pPr>
        <w:pStyle w:val="a9"/>
        <w:numPr>
          <w:ilvl w:val="0"/>
          <w:numId w:val="4"/>
        </w:numPr>
        <w:rPr>
          <w:rFonts w:ascii="游ゴシック" w:eastAsia="游ゴシック" w:hAnsi="游ゴシック"/>
        </w:rPr>
      </w:pPr>
      <w:r w:rsidRPr="00286793">
        <w:rPr>
          <w:rFonts w:ascii="游ゴシック" w:eastAsia="游ゴシック" w:hAnsi="游ゴシック" w:hint="eastAsia"/>
        </w:rPr>
        <w:t>資金調達は幅広い投資家グループを惹きつけたか？</w:t>
      </w:r>
    </w:p>
    <w:p w14:paraId="0066A079" w14:textId="77777777" w:rsidR="00286793" w:rsidRPr="00286793" w:rsidRDefault="00286793" w:rsidP="00286793">
      <w:pPr>
        <w:pStyle w:val="a9"/>
        <w:numPr>
          <w:ilvl w:val="0"/>
          <w:numId w:val="4"/>
        </w:numPr>
        <w:rPr>
          <w:rFonts w:ascii="游ゴシック" w:eastAsia="游ゴシック" w:hAnsi="游ゴシック"/>
        </w:rPr>
      </w:pPr>
      <w:r w:rsidRPr="00286793">
        <w:rPr>
          <w:rFonts w:ascii="游ゴシック" w:eastAsia="游ゴシック" w:hAnsi="游ゴシック" w:hint="eastAsia"/>
        </w:rPr>
        <w:t>通常、製薬企業やバイオテク企業に投資しないグループも投資家には含まれていたか？</w:t>
      </w:r>
    </w:p>
    <w:p w14:paraId="7C26FE0C" w14:textId="77777777" w:rsidR="00286793" w:rsidRPr="00286793" w:rsidRDefault="00286793" w:rsidP="00286793">
      <w:pPr>
        <w:pStyle w:val="a9"/>
        <w:numPr>
          <w:ilvl w:val="0"/>
          <w:numId w:val="4"/>
        </w:numPr>
        <w:rPr>
          <w:rFonts w:ascii="游ゴシック" w:eastAsia="游ゴシック" w:hAnsi="游ゴシック"/>
        </w:rPr>
      </w:pPr>
      <w:r w:rsidRPr="00286793">
        <w:rPr>
          <w:rFonts w:ascii="游ゴシック" w:eastAsia="游ゴシック" w:hAnsi="游ゴシック" w:hint="eastAsia"/>
        </w:rPr>
        <w:t>特に斬新な金融手法やストラクチャーが利用されたか？</w:t>
      </w:r>
    </w:p>
    <w:p w14:paraId="34E37E42" w14:textId="1FC4EE95" w:rsidR="00020C7A" w:rsidRPr="00286793" w:rsidRDefault="00286793" w:rsidP="00286793">
      <w:pPr>
        <w:pStyle w:val="a9"/>
        <w:numPr>
          <w:ilvl w:val="0"/>
          <w:numId w:val="4"/>
        </w:numPr>
        <w:rPr>
          <w:rFonts w:ascii="游ゴシック" w:eastAsia="游ゴシック" w:hAnsi="游ゴシック"/>
        </w:rPr>
      </w:pPr>
      <w:r w:rsidRPr="00286793">
        <w:rPr>
          <w:rFonts w:ascii="游ゴシック" w:eastAsia="游ゴシック" w:hAnsi="游ゴシック" w:hint="eastAsia"/>
        </w:rPr>
        <w:t>全体的に厳しい環境の中で立ち上げられたにもかかわらず、資金調達や</w:t>
      </w:r>
      <w:r w:rsidRPr="00286793">
        <w:rPr>
          <w:rFonts w:ascii="游ゴシック" w:eastAsia="游ゴシック" w:hAnsi="游ゴシック"/>
        </w:rPr>
        <w:t>IPOは成功したか？など</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13E18" w14:textId="77777777" w:rsidR="00BE5EC1" w:rsidRDefault="00BE5EC1" w:rsidP="00BE5EC1">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2C77ECCC" w14:textId="77777777" w:rsidR="00BE5EC1" w:rsidRDefault="00BE5EC1" w:rsidP="00BE5EC1">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0FC40BEE" w14:textId="77777777" w:rsidR="00BE5EC1" w:rsidRDefault="00BE5EC1" w:rsidP="00BE5EC1">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6473E266" w:rsidR="00020C7A" w:rsidRPr="00304718" w:rsidRDefault="00020C7A" w:rsidP="00020C7A">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4CC13E18" w14:textId="77777777" w:rsidR="00BE5EC1" w:rsidRDefault="00BE5EC1" w:rsidP="00BE5EC1">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2C77ECCC" w14:textId="77777777" w:rsidR="00BE5EC1" w:rsidRDefault="00BE5EC1" w:rsidP="00BE5EC1">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0FC40BEE" w14:textId="77777777" w:rsidR="00BE5EC1" w:rsidRDefault="00BE5EC1" w:rsidP="00BE5EC1">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6473E266" w:rsidR="00020C7A" w:rsidRPr="00304718" w:rsidRDefault="00020C7A" w:rsidP="00020C7A">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E2D11" w14:textId="77777777" w:rsidR="003A702A" w:rsidRDefault="003A702A" w:rsidP="008902EB">
      <w:r>
        <w:separator/>
      </w:r>
    </w:p>
  </w:endnote>
  <w:endnote w:type="continuationSeparator" w:id="0">
    <w:p w14:paraId="2679FE05" w14:textId="77777777" w:rsidR="003A702A" w:rsidRDefault="003A702A"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10525" w14:textId="77777777" w:rsidR="003A702A" w:rsidRDefault="003A702A" w:rsidP="008902EB">
      <w:r>
        <w:separator/>
      </w:r>
    </w:p>
  </w:footnote>
  <w:footnote w:type="continuationSeparator" w:id="0">
    <w:p w14:paraId="39A5241A" w14:textId="77777777" w:rsidR="003A702A" w:rsidRDefault="003A702A"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CDF32C8"/>
    <w:multiLevelType w:val="hybridMultilevel"/>
    <w:tmpl w:val="D8108A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2117D51"/>
    <w:multiLevelType w:val="hybridMultilevel"/>
    <w:tmpl w:val="9B2C8EC6"/>
    <w:lvl w:ilvl="0" w:tplc="FECED910">
      <w:numFmt w:val="bullet"/>
      <w:lvlText w:val="•"/>
      <w:lvlJc w:val="left"/>
      <w:pPr>
        <w:ind w:left="880" w:hanging="440"/>
      </w:pPr>
      <w:rPr>
        <w:rFonts w:ascii="游明朝" w:eastAsia="游明朝" w:hAnsi="游明朝" w:cstheme="minorBidi" w:hint="eastAsia"/>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7521854">
    <w:abstractNumId w:val="0"/>
  </w:num>
  <w:num w:numId="2" w16cid:durableId="2104104303">
    <w:abstractNumId w:val="3"/>
  </w:num>
  <w:num w:numId="3" w16cid:durableId="1187137538">
    <w:abstractNumId w:val="1"/>
  </w:num>
  <w:num w:numId="4" w16cid:durableId="140517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02784E"/>
    <w:rsid w:val="00286793"/>
    <w:rsid w:val="003A702A"/>
    <w:rsid w:val="004A75D2"/>
    <w:rsid w:val="006C7A4E"/>
    <w:rsid w:val="00725727"/>
    <w:rsid w:val="00810379"/>
    <w:rsid w:val="008902EB"/>
    <w:rsid w:val="00BE5EC1"/>
    <w:rsid w:val="00D64559"/>
    <w:rsid w:val="00DB5CF9"/>
    <w:rsid w:val="00E140FA"/>
    <w:rsid w:val="00EA620C"/>
    <w:rsid w:val="00ED5C78"/>
    <w:rsid w:val="00F3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2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2024-05-27T00:45:00Z</dcterms:created>
  <dcterms:modified xsi:type="dcterms:W3CDTF">2024-06-14T04:57:00Z</dcterms:modified>
</cp:coreProperties>
</file>